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710B4" w14:textId="277C0A01" w:rsidR="006F523F" w:rsidRPr="00C3296E" w:rsidRDefault="006F523F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Pr="00C3296E">
        <w:rPr>
          <w:rFonts w:ascii="Times New Roman" w:hAnsi="Times New Roman"/>
          <w:sz w:val="28"/>
          <w:szCs w:val="28"/>
        </w:rPr>
        <w:tab/>
      </w:r>
      <w:r w:rsidR="00497C15" w:rsidRPr="00C3296E">
        <w:rPr>
          <w:rFonts w:ascii="Times New Roman" w:hAnsi="Times New Roman"/>
          <w:sz w:val="28"/>
          <w:szCs w:val="28"/>
        </w:rPr>
        <w:t xml:space="preserve">  </w:t>
      </w:r>
    </w:p>
    <w:p w14:paraId="3E5AF7A2" w14:textId="77777777" w:rsidR="006F523F" w:rsidRPr="00C3296E" w:rsidRDefault="006F523F" w:rsidP="006F523F">
      <w:pPr>
        <w:jc w:val="center"/>
        <w:rPr>
          <w:rFonts w:ascii="Times New Roman" w:hAnsi="Times New Roman"/>
          <w:b/>
          <w:sz w:val="28"/>
          <w:szCs w:val="28"/>
        </w:rPr>
      </w:pPr>
      <w:r w:rsidRPr="00C3296E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51B1B19F" w14:textId="62F9FC9D" w:rsidR="006F523F" w:rsidRPr="00C3296E" w:rsidRDefault="006F523F" w:rsidP="006F523F">
      <w:pPr>
        <w:jc w:val="center"/>
        <w:rPr>
          <w:rFonts w:ascii="Times New Roman" w:hAnsi="Times New Roman"/>
          <w:b/>
          <w:sz w:val="28"/>
          <w:szCs w:val="28"/>
        </w:rPr>
      </w:pPr>
      <w:r w:rsidRPr="00C3296E">
        <w:rPr>
          <w:rFonts w:ascii="Times New Roman" w:hAnsi="Times New Roman"/>
          <w:b/>
          <w:sz w:val="28"/>
          <w:szCs w:val="28"/>
        </w:rPr>
        <w:tab/>
        <w:t>НА ПОСТАВКУ ЭЛЕКТРОТЕХНИЧЕСКОЙ ПРОДУКЦИИ</w:t>
      </w:r>
      <w:r w:rsidR="00E54109" w:rsidRPr="00C3296E">
        <w:rPr>
          <w:rFonts w:ascii="Times New Roman" w:hAnsi="Times New Roman"/>
          <w:b/>
          <w:sz w:val="28"/>
          <w:szCs w:val="28"/>
        </w:rPr>
        <w:t xml:space="preserve"> (пароконвектомата</w:t>
      </w:r>
      <w:r w:rsidR="00C3296E">
        <w:rPr>
          <w:rFonts w:ascii="Times New Roman" w:hAnsi="Times New Roman"/>
          <w:b/>
          <w:sz w:val="28"/>
          <w:szCs w:val="28"/>
        </w:rPr>
        <w:t>, водоумягчителя, гастроемкости</w:t>
      </w:r>
      <w:bookmarkStart w:id="0" w:name="_GoBack"/>
      <w:bookmarkEnd w:id="0"/>
      <w:r w:rsidR="00CD662D" w:rsidRPr="00C3296E">
        <w:rPr>
          <w:rFonts w:ascii="Times New Roman" w:hAnsi="Times New Roman"/>
          <w:b/>
          <w:sz w:val="28"/>
          <w:szCs w:val="28"/>
        </w:rPr>
        <w:t>)</w:t>
      </w:r>
      <w:r w:rsidRPr="00C3296E">
        <w:rPr>
          <w:rFonts w:ascii="Times New Roman" w:hAnsi="Times New Roman"/>
          <w:b/>
          <w:sz w:val="28"/>
          <w:szCs w:val="28"/>
        </w:rPr>
        <w:tab/>
      </w:r>
    </w:p>
    <w:p w14:paraId="7D24E675" w14:textId="77777777" w:rsidR="006F523F" w:rsidRPr="00C3296E" w:rsidRDefault="006F523F" w:rsidP="006F523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1AD5DF" w14:textId="616E39FA" w:rsidR="006F523F" w:rsidRPr="00C3296E" w:rsidRDefault="006F523F" w:rsidP="002C54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Наименование закупаемого товара</w:t>
      </w:r>
      <w:r w:rsidRPr="00C3296E">
        <w:rPr>
          <w:rFonts w:ascii="Times New Roman" w:hAnsi="Times New Roman"/>
          <w:sz w:val="28"/>
          <w:szCs w:val="28"/>
        </w:rPr>
        <w:t>: поставка электротехнической продукции</w:t>
      </w:r>
      <w:r w:rsidR="00A870F6" w:rsidRPr="00C3296E">
        <w:rPr>
          <w:rFonts w:ascii="Times New Roman" w:hAnsi="Times New Roman"/>
          <w:sz w:val="28"/>
          <w:szCs w:val="28"/>
        </w:rPr>
        <w:t xml:space="preserve"> (пароконвектомата</w:t>
      </w:r>
      <w:r w:rsidR="00CD662D" w:rsidRPr="00C3296E">
        <w:rPr>
          <w:rFonts w:ascii="Times New Roman" w:hAnsi="Times New Roman"/>
          <w:sz w:val="28"/>
          <w:szCs w:val="28"/>
        </w:rPr>
        <w:t>)</w:t>
      </w:r>
    </w:p>
    <w:p w14:paraId="42824533" w14:textId="751EE80D" w:rsidR="006F523F" w:rsidRPr="00C3296E" w:rsidRDefault="006F523F" w:rsidP="006F5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Место поставки товара</w:t>
      </w:r>
      <w:r w:rsidRPr="00C3296E">
        <w:rPr>
          <w:rFonts w:ascii="Times New Roman" w:hAnsi="Times New Roman"/>
          <w:sz w:val="28"/>
          <w:szCs w:val="28"/>
        </w:rPr>
        <w:t>: г. Москва, Ленинградский проспект дом 39, стр.</w:t>
      </w:r>
      <w:r w:rsidR="00A870F6" w:rsidRPr="00C3296E">
        <w:rPr>
          <w:rFonts w:ascii="Times New Roman" w:hAnsi="Times New Roman"/>
          <w:sz w:val="28"/>
          <w:szCs w:val="28"/>
        </w:rPr>
        <w:t>77</w:t>
      </w:r>
    </w:p>
    <w:p w14:paraId="246CF160" w14:textId="787E94F4" w:rsidR="006F523F" w:rsidRPr="00C3296E" w:rsidRDefault="006F523F" w:rsidP="006F5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</w:rPr>
        <w:t>Сроки поставки това</w:t>
      </w:r>
      <w:r w:rsidR="00A870F6" w:rsidRPr="00C3296E">
        <w:rPr>
          <w:rFonts w:ascii="Times New Roman" w:hAnsi="Times New Roman"/>
          <w:sz w:val="28"/>
          <w:szCs w:val="28"/>
        </w:rPr>
        <w:t>ра, особые условия: в течении 3 (трех) рабочих</w:t>
      </w:r>
      <w:r w:rsidRPr="00C3296E">
        <w:rPr>
          <w:rFonts w:ascii="Times New Roman" w:hAnsi="Times New Roman"/>
          <w:sz w:val="28"/>
          <w:szCs w:val="28"/>
        </w:rPr>
        <w:t xml:space="preserve"> дней с </w:t>
      </w:r>
      <w:r w:rsidR="00B11291" w:rsidRPr="00C3296E">
        <w:rPr>
          <w:rFonts w:ascii="Times New Roman" w:hAnsi="Times New Roman"/>
          <w:sz w:val="28"/>
          <w:szCs w:val="28"/>
        </w:rPr>
        <w:t xml:space="preserve">даты </w:t>
      </w:r>
      <w:r w:rsidR="00E410E6" w:rsidRPr="00C3296E">
        <w:rPr>
          <w:rFonts w:ascii="Times New Roman" w:hAnsi="Times New Roman"/>
          <w:sz w:val="28"/>
          <w:szCs w:val="28"/>
        </w:rPr>
        <w:t>заключения</w:t>
      </w:r>
      <w:r w:rsidRPr="00C3296E">
        <w:rPr>
          <w:rFonts w:ascii="Times New Roman" w:hAnsi="Times New Roman"/>
          <w:sz w:val="28"/>
          <w:szCs w:val="28"/>
        </w:rPr>
        <w:t xml:space="preserve"> </w:t>
      </w:r>
      <w:r w:rsidR="002C543A" w:rsidRPr="00C3296E">
        <w:rPr>
          <w:rFonts w:ascii="Times New Roman" w:hAnsi="Times New Roman"/>
          <w:sz w:val="28"/>
          <w:szCs w:val="28"/>
        </w:rPr>
        <w:t>Д</w:t>
      </w:r>
      <w:r w:rsidRPr="00C3296E">
        <w:rPr>
          <w:rFonts w:ascii="Times New Roman" w:hAnsi="Times New Roman"/>
          <w:sz w:val="28"/>
          <w:szCs w:val="28"/>
        </w:rPr>
        <w:t>оговора</w:t>
      </w:r>
    </w:p>
    <w:p w14:paraId="4037ADA6" w14:textId="0E254EB2" w:rsidR="006F523F" w:rsidRPr="00C3296E" w:rsidRDefault="006F523F" w:rsidP="006F5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Цель использования результатов:</w:t>
      </w:r>
      <w:r w:rsidRPr="00C3296E">
        <w:rPr>
          <w:rFonts w:ascii="Times New Roman" w:hAnsi="Times New Roman"/>
          <w:sz w:val="28"/>
          <w:szCs w:val="28"/>
        </w:rPr>
        <w:t xml:space="preserve"> </w:t>
      </w:r>
      <w:r w:rsidR="00A870F6" w:rsidRPr="00C3296E">
        <w:rPr>
          <w:rFonts w:ascii="Times New Roman" w:hAnsi="Times New Roman"/>
          <w:sz w:val="28"/>
          <w:szCs w:val="28"/>
        </w:rPr>
        <w:t>организация питания в кафе для спортсменов</w:t>
      </w:r>
      <w:r w:rsidR="00752C25" w:rsidRPr="00C3296E">
        <w:rPr>
          <w:rFonts w:ascii="Times New Roman" w:hAnsi="Times New Roman"/>
          <w:sz w:val="28"/>
          <w:szCs w:val="28"/>
        </w:rPr>
        <w:t xml:space="preserve"> ФАУ МО РФ ЦСКА.</w:t>
      </w:r>
    </w:p>
    <w:p w14:paraId="20893897" w14:textId="5C47C3A6" w:rsidR="00624E0B" w:rsidRPr="00C3296E" w:rsidRDefault="002C543A" w:rsidP="00624E0B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Требования к качеству товара:</w:t>
      </w:r>
      <w:r w:rsidRPr="00C3296E">
        <w:rPr>
          <w:rFonts w:ascii="Times New Roman" w:hAnsi="Times New Roman"/>
          <w:sz w:val="28"/>
          <w:szCs w:val="28"/>
        </w:rPr>
        <w:t xml:space="preserve"> поставляемый </w:t>
      </w:r>
      <w:r w:rsidR="00624E0B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>овар по своему качеству должен быть произведен в соответствии с НТД п</w:t>
      </w:r>
      <w:r w:rsidR="00032DBE" w:rsidRPr="00C3296E">
        <w:rPr>
          <w:rFonts w:ascii="Times New Roman" w:hAnsi="Times New Roman"/>
          <w:sz w:val="28"/>
          <w:szCs w:val="28"/>
        </w:rPr>
        <w:t xml:space="preserve">ринятой для данного вида </w:t>
      </w:r>
      <w:r w:rsidR="00624E0B" w:rsidRPr="00C3296E">
        <w:rPr>
          <w:rFonts w:ascii="Times New Roman" w:hAnsi="Times New Roman"/>
          <w:sz w:val="28"/>
          <w:szCs w:val="28"/>
        </w:rPr>
        <w:t>Т</w:t>
      </w:r>
      <w:r w:rsidR="00032DBE" w:rsidRPr="00C3296E">
        <w:rPr>
          <w:rFonts w:ascii="Times New Roman" w:hAnsi="Times New Roman"/>
          <w:sz w:val="28"/>
          <w:szCs w:val="28"/>
        </w:rPr>
        <w:t>овара.</w:t>
      </w:r>
      <w:r w:rsidR="00624E0B" w:rsidRPr="00C329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Товар должен быть новым, не бывшим в употреблении. </w:t>
      </w:r>
    </w:p>
    <w:p w14:paraId="7EE92D80" w14:textId="00E3CE19" w:rsidR="002C543A" w:rsidRPr="00C3296E" w:rsidRDefault="002C543A" w:rsidP="002C54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Требования к безопасности товара</w:t>
      </w:r>
      <w:r w:rsidRPr="00C3296E">
        <w:rPr>
          <w:rFonts w:ascii="Times New Roman" w:hAnsi="Times New Roman"/>
          <w:sz w:val="28"/>
          <w:szCs w:val="28"/>
        </w:rPr>
        <w:t>: Поставщик гарантирует качество и безопасность поставляемого товара в период гарантийного срока хранения и эксплуатации.</w:t>
      </w:r>
    </w:p>
    <w:p w14:paraId="52838920" w14:textId="7F1959F2" w:rsidR="002C543A" w:rsidRPr="00C3296E" w:rsidRDefault="002C543A" w:rsidP="002C543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Требования к упаковке и маркировке товара</w:t>
      </w:r>
      <w:r w:rsidRPr="00C3296E">
        <w:rPr>
          <w:rFonts w:ascii="Times New Roman" w:hAnsi="Times New Roman"/>
          <w:sz w:val="28"/>
          <w:szCs w:val="28"/>
        </w:rPr>
        <w:t xml:space="preserve">: Поставляемый </w:t>
      </w:r>
      <w:r w:rsidR="00624E0B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 xml:space="preserve">овар должен быть упакован в тару, соответствующую требованиям государственных стандартов, иной нормативной документации и обеспечению его сохранности в пути следования, а также в течение гарантийного срока хранения. </w:t>
      </w:r>
      <w:r w:rsidRPr="00C3296E">
        <w:rPr>
          <w:rFonts w:ascii="Times New Roman" w:eastAsia="Calibri" w:hAnsi="Times New Roman"/>
          <w:sz w:val="28"/>
          <w:szCs w:val="28"/>
        </w:rPr>
        <w:t xml:space="preserve">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товар, разрешающих использование поставляемого товара на территории Российской Федерации. </w:t>
      </w:r>
    </w:p>
    <w:p w14:paraId="13252922" w14:textId="0436B46C" w:rsidR="002C543A" w:rsidRPr="00C3296E" w:rsidRDefault="002C543A" w:rsidP="002C54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3296E">
        <w:rPr>
          <w:rFonts w:ascii="Times New Roman" w:hAnsi="Times New Roman"/>
          <w:sz w:val="28"/>
          <w:szCs w:val="28"/>
          <w:u w:val="single"/>
        </w:rPr>
        <w:t>Требования к гарантийному сроку товара</w:t>
      </w:r>
      <w:r w:rsidR="00E856B1" w:rsidRPr="00C3296E">
        <w:rPr>
          <w:rFonts w:ascii="Times New Roman" w:hAnsi="Times New Roman"/>
          <w:sz w:val="28"/>
          <w:szCs w:val="28"/>
          <w:u w:val="single"/>
        </w:rPr>
        <w:t xml:space="preserve"> с момента поставки</w:t>
      </w:r>
      <w:r w:rsidRPr="00C3296E">
        <w:rPr>
          <w:rFonts w:ascii="Times New Roman" w:hAnsi="Times New Roman"/>
          <w:sz w:val="28"/>
          <w:szCs w:val="28"/>
          <w:u w:val="single"/>
        </w:rPr>
        <w:t>:</w:t>
      </w:r>
      <w:r w:rsidRPr="00C3296E">
        <w:rPr>
          <w:rFonts w:ascii="Times New Roman" w:hAnsi="Times New Roman"/>
          <w:sz w:val="28"/>
          <w:szCs w:val="28"/>
        </w:rPr>
        <w:t xml:space="preserve"> Поставщик гарантирует качество и безопасность поставляемого </w:t>
      </w:r>
      <w:r w:rsidR="0058750F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 xml:space="preserve">овара в период гарантийного срока. Гарантийный срок составляет 12 (двенадцать) месяцев. При обнаружении в пределах гарантийного срока несоответствий поставленного </w:t>
      </w:r>
      <w:r w:rsidR="0058750F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 xml:space="preserve">овара требованиям договора, Поставщик обязан по первому требованию Заказчика заменить несоответствующий </w:t>
      </w:r>
      <w:r w:rsidR="0058750F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 xml:space="preserve">овар на новый. Расходы по возврату </w:t>
      </w:r>
      <w:r w:rsidR="0058750F" w:rsidRPr="00C3296E">
        <w:rPr>
          <w:rFonts w:ascii="Times New Roman" w:hAnsi="Times New Roman"/>
          <w:sz w:val="28"/>
          <w:szCs w:val="28"/>
        </w:rPr>
        <w:t>Т</w:t>
      </w:r>
      <w:r w:rsidRPr="00C3296E">
        <w:rPr>
          <w:rFonts w:ascii="Times New Roman" w:hAnsi="Times New Roman"/>
          <w:sz w:val="28"/>
          <w:szCs w:val="28"/>
        </w:rPr>
        <w:t xml:space="preserve">овара или его замене производятся за счет средств Поставщика. </w:t>
      </w:r>
    </w:p>
    <w:p w14:paraId="2672FC89" w14:textId="77777777" w:rsidR="002C543A" w:rsidRPr="00C3296E" w:rsidRDefault="002C543A" w:rsidP="002C543A">
      <w:pPr>
        <w:jc w:val="both"/>
        <w:rPr>
          <w:rFonts w:ascii="Times New Roman" w:hAnsi="Times New Roman"/>
          <w:sz w:val="28"/>
          <w:szCs w:val="28"/>
        </w:rPr>
      </w:pPr>
    </w:p>
    <w:p w14:paraId="44A05FFE" w14:textId="77777777" w:rsidR="00C01782" w:rsidRPr="00C3296E" w:rsidRDefault="00C01782" w:rsidP="00C01782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42" w:type="dxa"/>
        <w:tblInd w:w="446" w:type="dxa"/>
        <w:tblLook w:val="04A0" w:firstRow="1" w:lastRow="0" w:firstColumn="1" w:lastColumn="0" w:noHBand="0" w:noVBand="1"/>
      </w:tblPr>
      <w:tblGrid>
        <w:gridCol w:w="484"/>
        <w:gridCol w:w="3110"/>
        <w:gridCol w:w="1040"/>
        <w:gridCol w:w="4608"/>
      </w:tblGrid>
      <w:tr w:rsidR="00C01782" w:rsidRPr="00C3296E" w14:paraId="15A31A6B" w14:textId="77777777" w:rsidTr="00FF670F">
        <w:tc>
          <w:tcPr>
            <w:tcW w:w="0" w:type="auto"/>
          </w:tcPr>
          <w:p w14:paraId="585877D9" w14:textId="77777777" w:rsidR="00C01782" w:rsidRPr="00C3296E" w:rsidRDefault="00C01782" w:rsidP="00C0178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B168A20" w14:textId="77777777" w:rsidR="00C01782" w:rsidRPr="00C3296E" w:rsidRDefault="00C01782" w:rsidP="002C543A">
            <w:pPr>
              <w:pStyle w:val="a3"/>
              <w:ind w:left="-556" w:firstLine="5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10" w:type="dxa"/>
          </w:tcPr>
          <w:p w14:paraId="143ACB55" w14:textId="77777777" w:rsidR="00C01782" w:rsidRPr="00C3296E" w:rsidRDefault="00C01782" w:rsidP="00C0178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066" w:type="dxa"/>
          </w:tcPr>
          <w:p w14:paraId="580D1170" w14:textId="4BC3E0BF" w:rsidR="00C01782" w:rsidRPr="00C3296E" w:rsidRDefault="00C01782" w:rsidP="00C0178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Кол</w:t>
            </w:r>
            <w:r w:rsidR="00182DFE" w:rsidRPr="00C3296E">
              <w:rPr>
                <w:rFonts w:ascii="Times New Roman" w:hAnsi="Times New Roman"/>
                <w:sz w:val="28"/>
                <w:szCs w:val="28"/>
              </w:rPr>
              <w:t>-</w:t>
            </w:r>
            <w:r w:rsidRPr="00C3296E">
              <w:rPr>
                <w:rFonts w:ascii="Times New Roman" w:hAnsi="Times New Roman"/>
                <w:sz w:val="28"/>
                <w:szCs w:val="28"/>
              </w:rPr>
              <w:t xml:space="preserve">во </w:t>
            </w:r>
          </w:p>
          <w:p w14:paraId="4E420F68" w14:textId="77777777" w:rsidR="00C01782" w:rsidRPr="00C3296E" w:rsidRDefault="00C01782" w:rsidP="00C0178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582" w:type="dxa"/>
          </w:tcPr>
          <w:p w14:paraId="1422ED16" w14:textId="77777777" w:rsidR="00C01782" w:rsidRPr="00C3296E" w:rsidRDefault="00C01782" w:rsidP="00C0178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C01782" w:rsidRPr="00C3296E" w14:paraId="5716CFD5" w14:textId="77777777" w:rsidTr="00FF670F">
        <w:tc>
          <w:tcPr>
            <w:tcW w:w="0" w:type="auto"/>
          </w:tcPr>
          <w:p w14:paraId="34527177" w14:textId="77777777" w:rsidR="00C01782" w:rsidRPr="00C3296E" w:rsidRDefault="00C01782" w:rsidP="00C01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0" w:type="dxa"/>
          </w:tcPr>
          <w:p w14:paraId="0A5B7140" w14:textId="2888F45D" w:rsidR="00C01782" w:rsidRPr="00C3296E" w:rsidRDefault="006E08A6" w:rsidP="00C36058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ПАРОКОНВЕКТОМАТ ПКА 10-1/</w:t>
            </w:r>
            <w:r w:rsidR="00A870F6" w:rsidRPr="00C3296E">
              <w:rPr>
                <w:rFonts w:ascii="Times New Roman" w:hAnsi="Times New Roman"/>
                <w:sz w:val="28"/>
                <w:szCs w:val="28"/>
              </w:rPr>
              <w:t>1</w:t>
            </w:r>
            <w:r w:rsidRPr="00C3296E">
              <w:rPr>
                <w:rFonts w:ascii="Times New Roman" w:hAnsi="Times New Roman"/>
                <w:sz w:val="28"/>
                <w:szCs w:val="28"/>
              </w:rPr>
              <w:t>ВМ2</w:t>
            </w:r>
          </w:p>
        </w:tc>
        <w:tc>
          <w:tcPr>
            <w:tcW w:w="1066" w:type="dxa"/>
          </w:tcPr>
          <w:p w14:paraId="5C67196C" w14:textId="257C66B8" w:rsidR="00C01782" w:rsidRPr="00C3296E" w:rsidRDefault="00FF670F" w:rsidP="00AF78E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296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82" w:type="dxa"/>
          </w:tcPr>
          <w:p w14:paraId="018A19F1" w14:textId="77777777" w:rsidR="000B40A2" w:rsidRPr="00C3296E" w:rsidRDefault="005B7818" w:rsidP="000B40A2">
            <w:pPr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color w:val="000000"/>
                <w:sz w:val="28"/>
                <w:szCs w:val="28"/>
              </w:rPr>
              <w:t>Пароконвектомат инжекторного типа, 10 уровней GN1/1, мощность 12,5 кВт, 400/230В, 130кг, 3х-канальный щуп, регулировка влажности, 5 скоростей вращения вентилятора +110 программ, 840х800х1055</w:t>
            </w:r>
          </w:p>
          <w:p w14:paraId="0D0ED9AB" w14:textId="77777777" w:rsidR="005B7818" w:rsidRPr="00C3296E" w:rsidRDefault="005B7818" w:rsidP="005B78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Сочетает в себе надежность, высокую производительность, ряд 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новых технических решений, которые делают его использование еще более удобным и легким. Предназначен для приготовления продуктов питания в различных режимах.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Комплектация: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инжекционный впрыск;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душирующее устройство;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электронная панель управления;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подсветка духовой камеры;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10 уровней для противней GN 1/1;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таймер до 10 часов;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регулируемые по высоте ножки.</w:t>
            </w:r>
          </w:p>
          <w:p w14:paraId="688A9835" w14:textId="6E78D544" w:rsidR="005B7818" w:rsidRPr="00C3296E" w:rsidRDefault="005B7818" w:rsidP="00C329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Пароконвектомат ПКА 10-1/l ВМ инжекционного типа предназначен для приготовления различных блюд методом обработки паром и горячим воздухом по отдельности или комбинированно. 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Способ образования пара - инжек</w:t>
            </w:r>
            <w:r w:rsidR="00E410E6"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ционный впрыск влаги в камеру. 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Автоматическое управление обеспечивает работу пароконвектомата ПКА 10-1/1 ВМ в следующих режимах: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1.Режим предварительного разогрева камеры;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2.Режим конвекции (сухой нагрев до 250°С);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3.Режим комбинированный (нагрев до 250°С) с периодическим впрыском пара (конвекция + пар).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Дополнительно пароконвектомат имеет два задаваемых параметра: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Периодичность впрыска: по которому устанавливается интервал между впрысками от 2 сек. до 300 сек.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Таймер: от 1 мин до 9час 59мин.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Пароконвектомат ПКА 10-1/1ВМ имеет удобную электронную панель управления на русском языке. Вентилируемая дверь духовки предотвращает риск получения ожога рук с внешней стороны дверки. Расстояние между 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гастроёмкостями в камере духовки увеличено до 85 мм. Аппарат </w:t>
            </w:r>
            <w:r w:rsidR="00C3296E"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должен быть оснащен душирующим устройством.</w:t>
            </w:r>
            <w:r w:rsidRPr="00C329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Все детали пароконвектомата изготовлены из нержавеющей стали.</w:t>
            </w:r>
          </w:p>
        </w:tc>
      </w:tr>
      <w:tr w:rsidR="00FF670F" w:rsidRPr="00C3296E" w14:paraId="57988700" w14:textId="77777777" w:rsidTr="00FF670F">
        <w:tc>
          <w:tcPr>
            <w:tcW w:w="484" w:type="dxa"/>
          </w:tcPr>
          <w:p w14:paraId="162D7617" w14:textId="4C2BA00E" w:rsidR="00FF670F" w:rsidRPr="00C3296E" w:rsidRDefault="00FF670F" w:rsidP="00C0178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0" w:type="dxa"/>
          </w:tcPr>
          <w:p w14:paraId="69180FBE" w14:textId="14D25522" w:rsidR="00FF670F" w:rsidRPr="00C3296E" w:rsidRDefault="00FF670F" w:rsidP="00C01782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Умягчитель воды </w:t>
            </w: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DVA 12</w:t>
            </w:r>
          </w:p>
        </w:tc>
        <w:tc>
          <w:tcPr>
            <w:tcW w:w="1066" w:type="dxa"/>
          </w:tcPr>
          <w:p w14:paraId="5B20DF7D" w14:textId="307D6627" w:rsidR="00FF670F" w:rsidRPr="00C3296E" w:rsidRDefault="00FF670F" w:rsidP="00FF670F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582" w:type="dxa"/>
          </w:tcPr>
          <w:p w14:paraId="3013F908" w14:textId="4EDFCB4D" w:rsidR="00910E8E" w:rsidRPr="00C3296E" w:rsidRDefault="00910E8E" w:rsidP="00910E8E">
            <w:pPr>
              <w:spacing w:after="27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СМЯГЧИТЕЛЬ ВОДЫ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производительность 1500 л/час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давление min/max 1-8 bar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температура min/max 4-15 °CГабаритные размеры D190 x 500hразмер соединения: ¾</w:t>
            </w:r>
          </w:p>
          <w:tbl>
            <w:tblPr>
              <w:tblW w:w="43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1440"/>
            </w:tblGrid>
            <w:tr w:rsidR="00C3296E" w:rsidRPr="00C3296E" w14:paraId="4B4FE565" w14:textId="77777777" w:rsidTr="00910E8E">
              <w:trPr>
                <w:tblCellSpacing w:w="15" w:type="dxa"/>
              </w:trPr>
              <w:tc>
                <w:tcPr>
                  <w:tcW w:w="4332" w:type="dxa"/>
                  <w:gridSpan w:val="2"/>
                  <w:vAlign w:val="center"/>
                  <w:hideMark/>
                </w:tcPr>
                <w:p w14:paraId="094586C5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Основные</w:t>
                  </w:r>
                </w:p>
              </w:tc>
            </w:tr>
            <w:tr w:rsidR="00C3296E" w:rsidRPr="00C3296E" w14:paraId="64BF725A" w14:textId="77777777" w:rsidTr="00910E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02583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Подключение к водопроводу 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14:paraId="134BF9EB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</w:tr>
            <w:tr w:rsidR="00C3296E" w:rsidRPr="00C3296E" w14:paraId="2B4804EC" w14:textId="77777777" w:rsidTr="00910E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92D990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Производительность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14:paraId="5FB12E3F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1.5 куб. м/час</w:t>
                  </w:r>
                </w:p>
              </w:tc>
            </w:tr>
            <w:tr w:rsidR="00C3296E" w:rsidRPr="00C3296E" w14:paraId="79261A96" w14:textId="77777777" w:rsidTr="00910E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F1AA01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Объем загрузки 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14:paraId="46139ACA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12.0 л</w:t>
                  </w:r>
                </w:p>
              </w:tc>
            </w:tr>
            <w:tr w:rsidR="00C3296E" w:rsidRPr="00C3296E" w14:paraId="6BA122ED" w14:textId="77777777" w:rsidTr="00910E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D6D937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Гарантийный срок 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14:paraId="5E57DC09" w14:textId="77777777" w:rsidR="00910E8E" w:rsidRPr="00C3296E" w:rsidRDefault="00910E8E" w:rsidP="00910E8E">
                  <w:pP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3296E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 мес</w:t>
                  </w:r>
                </w:p>
              </w:tc>
            </w:tr>
          </w:tbl>
          <w:p w14:paraId="172A94BB" w14:textId="77777777" w:rsidR="00FF670F" w:rsidRPr="00C3296E" w:rsidRDefault="00FF670F" w:rsidP="00FF670F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F670F" w:rsidRPr="00C3296E" w14:paraId="0B209F3D" w14:textId="77777777" w:rsidTr="00FF670F">
        <w:tc>
          <w:tcPr>
            <w:tcW w:w="484" w:type="dxa"/>
          </w:tcPr>
          <w:p w14:paraId="117FE644" w14:textId="40A81A58" w:rsidR="00FF670F" w:rsidRPr="00C3296E" w:rsidRDefault="00FF670F" w:rsidP="00C0178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9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0" w:type="dxa"/>
          </w:tcPr>
          <w:p w14:paraId="72B17B51" w14:textId="1B68CA3D" w:rsidR="00FF670F" w:rsidRPr="00C3296E" w:rsidRDefault="00FF670F" w:rsidP="00C01782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Гастроемкость </w:t>
            </w: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GN 1/1-20</w:t>
            </w:r>
          </w:p>
        </w:tc>
        <w:tc>
          <w:tcPr>
            <w:tcW w:w="1066" w:type="dxa"/>
          </w:tcPr>
          <w:p w14:paraId="1DD4D09C" w14:textId="07BE75FE" w:rsidR="00FF670F" w:rsidRPr="00C3296E" w:rsidRDefault="00FF670F" w:rsidP="00FF670F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329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BB6BB3" w:rsidRPr="00C329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4582" w:type="dxa"/>
          </w:tcPr>
          <w:p w14:paraId="2743C7A5" w14:textId="41579E4E" w:rsidR="00BB6BB3" w:rsidRPr="00C3296E" w:rsidRDefault="00BB6BB3" w:rsidP="00BB6BB3">
            <w:pPr>
              <w:shd w:val="clear" w:color="auto" w:fill="FFFFFF"/>
              <w:spacing w:line="285" w:lineRule="atLeast"/>
              <w:textAlignment w:val="bottom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Габариты:</w:t>
            </w: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530х325 мм</w:t>
            </w:r>
          </w:p>
          <w:p w14:paraId="5D4BD31F" w14:textId="036BB4D9" w:rsidR="00BB6BB3" w:rsidRPr="00C3296E" w:rsidRDefault="00BB6BB3" w:rsidP="00BB6BB3">
            <w:pPr>
              <w:shd w:val="clear" w:color="auto" w:fill="FFFFFF"/>
              <w:spacing w:line="285" w:lineRule="atLeast"/>
              <w:textAlignment w:val="bottom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Глубина:</w:t>
            </w: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20 мм</w:t>
            </w:r>
          </w:p>
          <w:p w14:paraId="718DD455" w14:textId="5746EC09" w:rsidR="00BB6BB3" w:rsidRPr="00C3296E" w:rsidRDefault="00BB6BB3" w:rsidP="00BB6BB3">
            <w:pPr>
              <w:shd w:val="clear" w:color="auto" w:fill="FFFFFF"/>
              <w:spacing w:line="285" w:lineRule="atLeast"/>
              <w:textAlignment w:val="bottom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Материал:</w:t>
            </w: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нержавеющая сталь AISI 202</w:t>
            </w:r>
          </w:p>
          <w:p w14:paraId="3D35416C" w14:textId="1A903CB3" w:rsidR="00BB6BB3" w:rsidRPr="00C3296E" w:rsidRDefault="00BB6BB3" w:rsidP="00BB6BB3">
            <w:pPr>
              <w:shd w:val="clear" w:color="auto" w:fill="FFFFFF"/>
              <w:spacing w:line="285" w:lineRule="atLeast"/>
              <w:textAlignment w:val="bottom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Толщина:</w:t>
            </w:r>
            <w:r w:rsidRPr="00C3296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C3296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0,8 мм</w:t>
            </w:r>
          </w:p>
          <w:p w14:paraId="08539FA8" w14:textId="77777777" w:rsidR="00FF670F" w:rsidRPr="00C3296E" w:rsidRDefault="00FF670F" w:rsidP="00FF670F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C19EF25" w14:textId="08C26F91" w:rsidR="002C543A" w:rsidRPr="002C543A" w:rsidRDefault="002C543A" w:rsidP="00A870F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C543A" w:rsidRPr="002C543A" w:rsidSect="00AB6B3D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389"/>
    <w:multiLevelType w:val="hybridMultilevel"/>
    <w:tmpl w:val="44EC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4C03496F"/>
    <w:multiLevelType w:val="hybridMultilevel"/>
    <w:tmpl w:val="396067E0"/>
    <w:lvl w:ilvl="0" w:tplc="9D728A5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52"/>
    <w:rsid w:val="00032DBE"/>
    <w:rsid w:val="0005049E"/>
    <w:rsid w:val="00074E42"/>
    <w:rsid w:val="000B40A2"/>
    <w:rsid w:val="00182DFE"/>
    <w:rsid w:val="002C543A"/>
    <w:rsid w:val="00497C15"/>
    <w:rsid w:val="0058750F"/>
    <w:rsid w:val="005B7818"/>
    <w:rsid w:val="00624E0B"/>
    <w:rsid w:val="006E08A6"/>
    <w:rsid w:val="006F523F"/>
    <w:rsid w:val="00704D3C"/>
    <w:rsid w:val="00730A82"/>
    <w:rsid w:val="00752C25"/>
    <w:rsid w:val="00767526"/>
    <w:rsid w:val="00910E8E"/>
    <w:rsid w:val="00973415"/>
    <w:rsid w:val="009B3627"/>
    <w:rsid w:val="009D1635"/>
    <w:rsid w:val="00A174DE"/>
    <w:rsid w:val="00A50E24"/>
    <w:rsid w:val="00A870F6"/>
    <w:rsid w:val="00AB6B3D"/>
    <w:rsid w:val="00AB7193"/>
    <w:rsid w:val="00AF78E4"/>
    <w:rsid w:val="00B11291"/>
    <w:rsid w:val="00BB569A"/>
    <w:rsid w:val="00BB6BB3"/>
    <w:rsid w:val="00BD5FE6"/>
    <w:rsid w:val="00C01782"/>
    <w:rsid w:val="00C3296E"/>
    <w:rsid w:val="00C36058"/>
    <w:rsid w:val="00C81FB8"/>
    <w:rsid w:val="00C870D4"/>
    <w:rsid w:val="00CD662D"/>
    <w:rsid w:val="00D227C0"/>
    <w:rsid w:val="00DC3AAC"/>
    <w:rsid w:val="00DF7868"/>
    <w:rsid w:val="00E410E6"/>
    <w:rsid w:val="00E54109"/>
    <w:rsid w:val="00E72C48"/>
    <w:rsid w:val="00E84852"/>
    <w:rsid w:val="00E856B1"/>
    <w:rsid w:val="00F006FA"/>
    <w:rsid w:val="00FF670F"/>
    <w:rsid w:val="21EA1CF4"/>
    <w:rsid w:val="3D8EC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5BC7"/>
  <w15:docId w15:val="{8CC34F94-1325-4871-A7F9-52FFD393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23F"/>
    <w:pPr>
      <w:ind w:left="720"/>
      <w:contextualSpacing/>
    </w:pPr>
  </w:style>
  <w:style w:type="table" w:styleId="a4">
    <w:name w:val="Table Grid"/>
    <w:basedOn w:val="a1"/>
    <w:uiPriority w:val="39"/>
    <w:rsid w:val="00C0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4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4D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B78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2923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6456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6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7763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372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4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5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7068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92873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5998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6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3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3535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9054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8596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20756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2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2428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7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7833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7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88225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6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1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5338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6104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7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3521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8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3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5895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1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4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9128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6577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7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2251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4424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FDFDF"/>
                            <w:right w:val="none" w:sz="0" w:space="0" w:color="auto"/>
                          </w:divBdr>
                          <w:divsChild>
                            <w:div w:id="11659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Олеговна Черноситова</cp:lastModifiedBy>
  <cp:revision>8</cp:revision>
  <cp:lastPrinted>2018-04-25T09:42:00Z</cp:lastPrinted>
  <dcterms:created xsi:type="dcterms:W3CDTF">2018-04-17T10:15:00Z</dcterms:created>
  <dcterms:modified xsi:type="dcterms:W3CDTF">2018-05-08T11:48:00Z</dcterms:modified>
</cp:coreProperties>
</file>